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DD" w:rsidRPr="00BC7DDD" w:rsidRDefault="00BC7DDD" w:rsidP="00BC7DDD">
      <w:pPr>
        <w:spacing w:after="0" w:line="240" w:lineRule="auto"/>
        <w:rPr>
          <w:rFonts w:ascii="Times New Roman" w:eastAsia="Times New Roman" w:hAnsi="Times New Roman" w:cs="Times New Roman"/>
          <w:sz w:val="24"/>
          <w:szCs w:val="24"/>
          <w:lang w:eastAsia="fr-FR"/>
        </w:rPr>
      </w:pPr>
    </w:p>
    <w:p w:rsidR="00BC7DDD" w:rsidRDefault="00BC7DDD" w:rsidP="00BC7DDD">
      <w:pPr>
        <w:spacing w:before="100" w:beforeAutospacing="1" w:after="0" w:line="240" w:lineRule="auto"/>
        <w:jc w:val="center"/>
        <w:rPr>
          <w:rFonts w:ascii="Calibri" w:eastAsia="Times New Roman" w:hAnsi="Calibri" w:cs="Times New Roman"/>
          <w:b/>
          <w:bCs/>
          <w:i/>
          <w:iCs/>
          <w:color w:val="000000"/>
          <w:sz w:val="36"/>
          <w:szCs w:val="36"/>
          <w:lang w:val="fr-CA" w:eastAsia="fr-FR"/>
        </w:rPr>
      </w:pPr>
      <w:r w:rsidRPr="00BC7DDD">
        <w:rPr>
          <w:rFonts w:ascii="Calibri" w:eastAsia="Times New Roman" w:hAnsi="Calibri" w:cs="Times New Roman"/>
          <w:b/>
          <w:bCs/>
          <w:i/>
          <w:iCs/>
          <w:color w:val="000000"/>
          <w:sz w:val="36"/>
          <w:szCs w:val="36"/>
          <w:lang w:val="fr-CA" w:eastAsia="fr-FR"/>
        </w:rPr>
        <w:t>Peut-on ‘localiser’ la créativité et l’innovation? Innovation, créativité et territoire à l’aune des trajectoires</w:t>
      </w:r>
    </w:p>
    <w:p w:rsidR="00BC7DDD" w:rsidRPr="00BC7DDD" w:rsidRDefault="00BC7DDD" w:rsidP="00BC7DDD">
      <w:pPr>
        <w:spacing w:after="0" w:line="240" w:lineRule="auto"/>
        <w:jc w:val="center"/>
        <w:rPr>
          <w:rFonts w:ascii="Calibri" w:eastAsia="Times New Roman" w:hAnsi="Calibri" w:cs="Times New Roman"/>
          <w:b/>
          <w:bCs/>
          <w:i/>
          <w:iCs/>
          <w:color w:val="4BACC6" w:themeColor="accent5"/>
          <w:sz w:val="36"/>
          <w:szCs w:val="36"/>
          <w:lang w:val="fr-CA" w:eastAsia="fr-FR"/>
        </w:rPr>
      </w:pPr>
      <w:r w:rsidRPr="00BC7DDD">
        <w:rPr>
          <w:rFonts w:ascii="Calibri" w:eastAsia="Times New Roman" w:hAnsi="Calibri" w:cs="Times New Roman"/>
          <w:b/>
          <w:bCs/>
          <w:i/>
          <w:iCs/>
          <w:color w:val="4BACC6" w:themeColor="accent5"/>
          <w:sz w:val="36"/>
          <w:szCs w:val="36"/>
          <w:lang w:val="fr-CA" w:eastAsia="fr-FR"/>
        </w:rPr>
        <w:t xml:space="preserve">Richard </w:t>
      </w:r>
      <w:proofErr w:type="spellStart"/>
      <w:r w:rsidRPr="00BC7DDD">
        <w:rPr>
          <w:rFonts w:ascii="Calibri" w:eastAsia="Times New Roman" w:hAnsi="Calibri" w:cs="Times New Roman"/>
          <w:b/>
          <w:bCs/>
          <w:i/>
          <w:iCs/>
          <w:color w:val="4BACC6" w:themeColor="accent5"/>
          <w:sz w:val="36"/>
          <w:szCs w:val="36"/>
          <w:lang w:val="fr-CA" w:eastAsia="fr-FR"/>
        </w:rPr>
        <w:t>Shearmur</w:t>
      </w:r>
      <w:proofErr w:type="spellEnd"/>
    </w:p>
    <w:p w:rsidR="00BC7DDD" w:rsidRPr="00BC7DDD" w:rsidRDefault="00BC7DDD" w:rsidP="00BC7DDD">
      <w:pPr>
        <w:spacing w:before="100" w:beforeAutospacing="1" w:after="100" w:afterAutospacing="1" w:line="240" w:lineRule="auto"/>
        <w:rPr>
          <w:rFonts w:ascii="Times New Roman" w:eastAsia="Times New Roman" w:hAnsi="Times New Roman" w:cs="Times New Roman"/>
          <w:sz w:val="19"/>
          <w:szCs w:val="19"/>
          <w:lang w:eastAsia="fr-FR"/>
        </w:rPr>
      </w:pPr>
      <w:r w:rsidRPr="00BC7DDD">
        <w:rPr>
          <w:rFonts w:ascii="Calibri" w:eastAsia="Times New Roman" w:hAnsi="Calibri" w:cs="Times New Roman"/>
          <w:i/>
          <w:iCs/>
          <w:color w:val="000000"/>
          <w:lang w:val="fr-CA" w:eastAsia="fr-FR"/>
        </w:rPr>
        <w:t> </w:t>
      </w:r>
    </w:p>
    <w:p w:rsidR="00BC7DDD" w:rsidRPr="00BC7DDD" w:rsidRDefault="00BC7DDD" w:rsidP="00BC7DDD">
      <w:pPr>
        <w:spacing w:before="100" w:beforeAutospacing="1" w:after="100" w:afterAutospacing="1" w:line="240" w:lineRule="auto"/>
        <w:jc w:val="both"/>
        <w:rPr>
          <w:rFonts w:ascii="Times New Roman" w:eastAsia="Times New Roman" w:hAnsi="Times New Roman" w:cs="Times New Roman"/>
          <w:sz w:val="19"/>
          <w:szCs w:val="19"/>
          <w:lang w:eastAsia="fr-FR"/>
        </w:rPr>
      </w:pPr>
      <w:r w:rsidRPr="00BC7DDD">
        <w:rPr>
          <w:rFonts w:ascii="Calibri" w:eastAsia="Times New Roman" w:hAnsi="Calibri" w:cs="Times New Roman"/>
          <w:i/>
          <w:iCs/>
          <w:color w:val="000000"/>
          <w:lang w:val="fr-CA" w:eastAsia="fr-FR"/>
        </w:rPr>
        <w:t>Depuis les année</w:t>
      </w:r>
      <w:r>
        <w:rPr>
          <w:rFonts w:ascii="Calibri" w:eastAsia="Times New Roman" w:hAnsi="Calibri" w:cs="Times New Roman"/>
          <w:i/>
          <w:iCs/>
          <w:color w:val="000000"/>
          <w:lang w:val="fr-CA" w:eastAsia="fr-FR"/>
        </w:rPr>
        <w:t>s</w:t>
      </w:r>
      <w:r w:rsidRPr="00BC7DDD">
        <w:rPr>
          <w:rFonts w:ascii="Calibri" w:eastAsia="Times New Roman" w:hAnsi="Calibri" w:cs="Times New Roman"/>
          <w:i/>
          <w:iCs/>
          <w:color w:val="000000"/>
          <w:lang w:val="fr-CA" w:eastAsia="fr-FR"/>
        </w:rPr>
        <w:t xml:space="preserve"> 1980 et la crise des industries manufacturières en occident, l’innovation et la créativité ont été mises en exergue comme moyens pour les économies occidentales de rester compétitives avec celles des pays en voie de développement. Les économistes se sont penchés sur la répartition efficace des facteurs d’innovation au sein de pays (voire de continents), et les géographes se sont intéressés aux systèmes locaux (clusters, milieux, quartiers créatifs) qui fourniraient des contextes propices à l’innovation et à la créativité. Économistes et géographes partent du principe que les agents innovateurs et créatifs font des choix de localisation : les concentrations urbaines, les clusters, ou les systèmes innovants institutionnellement denses seraient les hauts lieux de l’innovation et de la créativité. Les innovateurs y seraient concentrés, et les interactions locales – augmentés par les interactions avec l’extérieur - y mèneraient à la création et l’innovation. Or, ces travaux reposent sur une hypothèse fondamentale – que les innovateurs et les créatifs sont localisables.</w:t>
      </w:r>
    </w:p>
    <w:p w:rsidR="00BC7DDD" w:rsidRPr="00BC7DDD" w:rsidRDefault="00BC7DDD" w:rsidP="00BC7DDD">
      <w:pPr>
        <w:spacing w:before="100" w:beforeAutospacing="1" w:after="100" w:afterAutospacing="1" w:line="240" w:lineRule="auto"/>
        <w:jc w:val="both"/>
        <w:rPr>
          <w:rFonts w:ascii="Times New Roman" w:eastAsia="Times New Roman" w:hAnsi="Times New Roman" w:cs="Times New Roman"/>
          <w:sz w:val="19"/>
          <w:szCs w:val="19"/>
          <w:lang w:eastAsia="fr-FR"/>
        </w:rPr>
      </w:pPr>
      <w:r w:rsidRPr="00BC7DDD">
        <w:rPr>
          <w:rFonts w:ascii="Calibri" w:eastAsia="Times New Roman" w:hAnsi="Calibri" w:cs="Times New Roman"/>
          <w:i/>
          <w:iCs/>
          <w:color w:val="000000"/>
          <w:lang w:val="fr-CA" w:eastAsia="fr-FR"/>
        </w:rPr>
        <w:t> </w:t>
      </w:r>
    </w:p>
    <w:p w:rsidR="00BC7DDD" w:rsidRPr="00BC7DDD" w:rsidRDefault="00BC7DDD" w:rsidP="00BC7DDD">
      <w:pPr>
        <w:spacing w:before="100" w:beforeAutospacing="1" w:after="100" w:afterAutospacing="1" w:line="240" w:lineRule="auto"/>
        <w:jc w:val="both"/>
        <w:rPr>
          <w:rFonts w:ascii="Times New Roman" w:eastAsia="Times New Roman" w:hAnsi="Times New Roman" w:cs="Times New Roman"/>
          <w:sz w:val="19"/>
          <w:szCs w:val="19"/>
          <w:lang w:eastAsia="fr-FR"/>
        </w:rPr>
      </w:pPr>
      <w:r w:rsidRPr="00BC7DDD">
        <w:rPr>
          <w:rFonts w:ascii="Calibri" w:eastAsia="Times New Roman" w:hAnsi="Calibri" w:cs="Times New Roman"/>
          <w:i/>
          <w:iCs/>
          <w:color w:val="000000"/>
          <w:lang w:val="fr-CA" w:eastAsia="fr-FR"/>
        </w:rPr>
        <w:t xml:space="preserve">Or, l’idée que les acteurs économiques innovants et créatifs sont localisables doit être remise en question. La mobilité accrue de ces acteurs  (à diverses échelles et sur diverses temporalités – </w:t>
      </w:r>
      <w:proofErr w:type="spellStart"/>
      <w:r w:rsidRPr="00BC7DDD">
        <w:rPr>
          <w:rFonts w:ascii="Calibri" w:eastAsia="Times New Roman" w:hAnsi="Calibri" w:cs="Times New Roman"/>
          <w:i/>
          <w:iCs/>
          <w:color w:val="000000"/>
          <w:lang w:val="fr-CA" w:eastAsia="fr-FR"/>
        </w:rPr>
        <w:t>Tornquist</w:t>
      </w:r>
      <w:proofErr w:type="spellEnd"/>
      <w:r w:rsidRPr="00BC7DDD">
        <w:rPr>
          <w:rFonts w:ascii="Calibri" w:eastAsia="Times New Roman" w:hAnsi="Calibri" w:cs="Times New Roman"/>
          <w:i/>
          <w:iCs/>
          <w:color w:val="000000"/>
          <w:lang w:val="fr-CA" w:eastAsia="fr-FR"/>
        </w:rPr>
        <w:t>, 2012), facilitée par les technologies de communication mobiles et les transports peu couteuses, fait en sorte qu’il est de moins en moins évident de les placer en contexte : l’impact du contexte sur les acteurs innovant devient donc très difficile à appréhender. Cette idée sera développée en prenant exemple sur les agents dits ‘créatifs’, mais les mêmes questions se posent pour les innovateurs. En conclusion nous pr</w:t>
      </w:r>
      <w:bookmarkStart w:id="0" w:name="_GoBack"/>
      <w:bookmarkEnd w:id="0"/>
      <w:r w:rsidRPr="00BC7DDD">
        <w:rPr>
          <w:rFonts w:ascii="Calibri" w:eastAsia="Times New Roman" w:hAnsi="Calibri" w:cs="Times New Roman"/>
          <w:i/>
          <w:iCs/>
          <w:color w:val="000000"/>
          <w:lang w:val="fr-CA" w:eastAsia="fr-FR"/>
        </w:rPr>
        <w:t>oposerons une manière de réfléchir en trajectoires (Massey, 2005). Celle-ci reste difficile à opérationnaliser, mais devient de plus en plus importante à l’heure des mobilités (</w:t>
      </w:r>
      <w:proofErr w:type="spellStart"/>
      <w:r w:rsidRPr="00BC7DDD">
        <w:rPr>
          <w:rFonts w:ascii="Calibri" w:eastAsia="Times New Roman" w:hAnsi="Calibri" w:cs="Times New Roman"/>
          <w:i/>
          <w:iCs/>
          <w:color w:val="000000"/>
          <w:lang w:val="fr-CA" w:eastAsia="fr-FR"/>
        </w:rPr>
        <w:t>Urry</w:t>
      </w:r>
      <w:proofErr w:type="spellEnd"/>
      <w:r w:rsidRPr="00BC7DDD">
        <w:rPr>
          <w:rFonts w:ascii="Calibri" w:eastAsia="Times New Roman" w:hAnsi="Calibri" w:cs="Times New Roman"/>
          <w:i/>
          <w:iCs/>
          <w:color w:val="000000"/>
          <w:lang w:val="fr-CA" w:eastAsia="fr-FR"/>
        </w:rPr>
        <w:t>, 2007).</w:t>
      </w:r>
    </w:p>
    <w:p w:rsidR="00BC7DDD" w:rsidRPr="00BC7DDD" w:rsidRDefault="00BC7DDD" w:rsidP="00BC7DDD">
      <w:pPr>
        <w:spacing w:before="100" w:beforeAutospacing="1" w:after="100" w:afterAutospacing="1" w:line="240" w:lineRule="auto"/>
        <w:rPr>
          <w:rFonts w:ascii="Times New Roman" w:eastAsia="Times New Roman" w:hAnsi="Times New Roman" w:cs="Times New Roman"/>
          <w:sz w:val="19"/>
          <w:szCs w:val="19"/>
          <w:lang w:eastAsia="fr-FR"/>
        </w:rPr>
      </w:pPr>
      <w:r w:rsidRPr="00BC7DDD">
        <w:rPr>
          <w:rFonts w:ascii="Calibri" w:eastAsia="Times New Roman" w:hAnsi="Calibri" w:cs="Times New Roman"/>
          <w:i/>
          <w:iCs/>
          <w:color w:val="000000"/>
          <w:lang w:val="fr-CA" w:eastAsia="fr-FR"/>
        </w:rPr>
        <w:t> </w:t>
      </w:r>
    </w:p>
    <w:p w:rsidR="00BC7DDD" w:rsidRPr="00BC7DDD" w:rsidRDefault="00BC7DDD" w:rsidP="00BC7DDD">
      <w:pPr>
        <w:spacing w:before="100" w:beforeAutospacing="1" w:after="100" w:afterAutospacing="1" w:line="240" w:lineRule="auto"/>
        <w:rPr>
          <w:rFonts w:ascii="Times New Roman" w:eastAsia="Times New Roman" w:hAnsi="Times New Roman" w:cs="Times New Roman"/>
          <w:sz w:val="19"/>
          <w:szCs w:val="19"/>
          <w:lang w:val="en-US" w:eastAsia="fr-FR"/>
        </w:rPr>
      </w:pPr>
      <w:r w:rsidRPr="00BC7DDD">
        <w:rPr>
          <w:rFonts w:ascii="Calibri" w:eastAsia="Times New Roman" w:hAnsi="Calibri" w:cs="Times New Roman"/>
          <w:i/>
          <w:iCs/>
          <w:color w:val="000000"/>
          <w:lang w:val="en-US" w:eastAsia="fr-FR"/>
        </w:rPr>
        <w:t xml:space="preserve">Doreen Massey, 2005, For Space, </w:t>
      </w:r>
      <w:proofErr w:type="gramStart"/>
      <w:r w:rsidRPr="00BC7DDD">
        <w:rPr>
          <w:rFonts w:ascii="Calibri" w:eastAsia="Times New Roman" w:hAnsi="Calibri" w:cs="Times New Roman"/>
          <w:i/>
          <w:iCs/>
          <w:color w:val="000000"/>
          <w:lang w:val="en-US" w:eastAsia="fr-FR"/>
        </w:rPr>
        <w:t>London :</w:t>
      </w:r>
      <w:proofErr w:type="gramEnd"/>
      <w:r w:rsidRPr="00BC7DDD">
        <w:rPr>
          <w:rFonts w:ascii="Calibri" w:eastAsia="Times New Roman" w:hAnsi="Calibri" w:cs="Times New Roman"/>
          <w:i/>
          <w:iCs/>
          <w:color w:val="000000"/>
          <w:lang w:val="en-US" w:eastAsia="fr-FR"/>
        </w:rPr>
        <w:t xml:space="preserve"> Routledge</w:t>
      </w:r>
    </w:p>
    <w:p w:rsidR="00BC7DDD" w:rsidRPr="00BC7DDD" w:rsidRDefault="00BC7DDD" w:rsidP="00BC7DDD">
      <w:pPr>
        <w:spacing w:before="100" w:beforeAutospacing="1" w:after="100" w:afterAutospacing="1" w:line="240" w:lineRule="auto"/>
        <w:rPr>
          <w:rFonts w:ascii="Times New Roman" w:eastAsia="Times New Roman" w:hAnsi="Times New Roman" w:cs="Times New Roman"/>
          <w:sz w:val="19"/>
          <w:szCs w:val="19"/>
          <w:lang w:val="en-US" w:eastAsia="fr-FR"/>
        </w:rPr>
      </w:pPr>
      <w:r w:rsidRPr="00BC7DDD">
        <w:rPr>
          <w:rFonts w:ascii="Calibri" w:eastAsia="Times New Roman" w:hAnsi="Calibri" w:cs="Times New Roman"/>
          <w:i/>
          <w:iCs/>
          <w:color w:val="000000"/>
          <w:lang w:val="en-US" w:eastAsia="fr-FR"/>
        </w:rPr>
        <w:t xml:space="preserve">Gunnar </w:t>
      </w:r>
      <w:proofErr w:type="spellStart"/>
      <w:r w:rsidRPr="00BC7DDD">
        <w:rPr>
          <w:rFonts w:ascii="Calibri" w:eastAsia="Times New Roman" w:hAnsi="Calibri" w:cs="Times New Roman"/>
          <w:i/>
          <w:iCs/>
          <w:color w:val="000000"/>
          <w:lang w:val="en-US" w:eastAsia="fr-FR"/>
        </w:rPr>
        <w:t>Tornquist</w:t>
      </w:r>
      <w:proofErr w:type="spellEnd"/>
      <w:r w:rsidRPr="00BC7DDD">
        <w:rPr>
          <w:rFonts w:ascii="Calibri" w:eastAsia="Times New Roman" w:hAnsi="Calibri" w:cs="Times New Roman"/>
          <w:i/>
          <w:iCs/>
          <w:color w:val="000000"/>
          <w:lang w:val="en-US" w:eastAsia="fr-FR"/>
        </w:rPr>
        <w:t>, 2012, </w:t>
      </w:r>
      <w:proofErr w:type="gramStart"/>
      <w:r w:rsidRPr="00BC7DDD">
        <w:rPr>
          <w:rFonts w:ascii="Calibri" w:eastAsia="Times New Roman" w:hAnsi="Calibri" w:cs="Times New Roman"/>
          <w:i/>
          <w:iCs/>
          <w:color w:val="000000"/>
          <w:lang w:val="en-US" w:eastAsia="fr-FR"/>
        </w:rPr>
        <w:t>The</w:t>
      </w:r>
      <w:proofErr w:type="gramEnd"/>
      <w:r w:rsidRPr="00BC7DDD">
        <w:rPr>
          <w:rFonts w:ascii="Calibri" w:eastAsia="Times New Roman" w:hAnsi="Calibri" w:cs="Times New Roman"/>
          <w:i/>
          <w:iCs/>
          <w:color w:val="000000"/>
          <w:lang w:val="en-US" w:eastAsia="fr-FR"/>
        </w:rPr>
        <w:t xml:space="preserve"> Geography of Creativity, Cheltenham: Edward Elgar</w:t>
      </w:r>
    </w:p>
    <w:p w:rsidR="00BC7DDD" w:rsidRPr="00BC7DDD" w:rsidRDefault="00BC7DDD" w:rsidP="00BC7DDD">
      <w:pPr>
        <w:spacing w:before="100" w:beforeAutospacing="1" w:after="100" w:afterAutospacing="1" w:line="240" w:lineRule="auto"/>
        <w:rPr>
          <w:rFonts w:ascii="Times New Roman" w:eastAsia="Times New Roman" w:hAnsi="Times New Roman" w:cs="Times New Roman"/>
          <w:sz w:val="19"/>
          <w:szCs w:val="19"/>
          <w:lang w:val="en-US" w:eastAsia="fr-FR"/>
        </w:rPr>
      </w:pPr>
      <w:r w:rsidRPr="00BC7DDD">
        <w:rPr>
          <w:rFonts w:ascii="Calibri" w:eastAsia="Times New Roman" w:hAnsi="Calibri" w:cs="Times New Roman"/>
          <w:i/>
          <w:iCs/>
          <w:color w:val="000000"/>
          <w:lang w:val="en-US" w:eastAsia="fr-FR"/>
        </w:rPr>
        <w:t xml:space="preserve">John </w:t>
      </w:r>
      <w:proofErr w:type="spellStart"/>
      <w:r w:rsidRPr="00BC7DDD">
        <w:rPr>
          <w:rFonts w:ascii="Calibri" w:eastAsia="Times New Roman" w:hAnsi="Calibri" w:cs="Times New Roman"/>
          <w:i/>
          <w:iCs/>
          <w:color w:val="000000"/>
          <w:lang w:val="en-US" w:eastAsia="fr-FR"/>
        </w:rPr>
        <w:t>Urry</w:t>
      </w:r>
      <w:proofErr w:type="spellEnd"/>
      <w:r w:rsidRPr="00BC7DDD">
        <w:rPr>
          <w:rFonts w:ascii="Calibri" w:eastAsia="Times New Roman" w:hAnsi="Calibri" w:cs="Times New Roman"/>
          <w:i/>
          <w:iCs/>
          <w:color w:val="000000"/>
          <w:lang w:val="en-US" w:eastAsia="fr-FR"/>
        </w:rPr>
        <w:t>, 2007, </w:t>
      </w:r>
      <w:proofErr w:type="spellStart"/>
      <w:r w:rsidRPr="00BC7DDD">
        <w:rPr>
          <w:rFonts w:ascii="Calibri" w:eastAsia="Times New Roman" w:hAnsi="Calibri" w:cs="Times New Roman"/>
          <w:i/>
          <w:iCs/>
          <w:color w:val="000000"/>
          <w:lang w:val="en-US" w:eastAsia="fr-FR"/>
        </w:rPr>
        <w:t>Mobilities</w:t>
      </w:r>
      <w:proofErr w:type="spellEnd"/>
      <w:r w:rsidRPr="00BC7DDD">
        <w:rPr>
          <w:rFonts w:ascii="Calibri" w:eastAsia="Times New Roman" w:hAnsi="Calibri" w:cs="Times New Roman"/>
          <w:i/>
          <w:iCs/>
          <w:color w:val="000000"/>
          <w:lang w:val="en-US" w:eastAsia="fr-FR"/>
        </w:rPr>
        <w:t>, Cambridge: Polity Press</w:t>
      </w:r>
    </w:p>
    <w:p w:rsidR="008A6FFB" w:rsidRPr="00BC7DDD" w:rsidRDefault="008A6FFB">
      <w:pPr>
        <w:rPr>
          <w:lang w:val="en-US"/>
        </w:rPr>
      </w:pPr>
    </w:p>
    <w:sectPr w:rsidR="008A6FFB" w:rsidRPr="00BC7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DD"/>
    <w:rsid w:val="004D2300"/>
    <w:rsid w:val="008A6FFB"/>
    <w:rsid w:val="00BC7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C7D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7DDD"/>
    <w:rPr>
      <w:rFonts w:ascii="Times New Roman" w:eastAsia="Times New Roman" w:hAnsi="Times New Roman" w:cs="Times New Roman"/>
      <w:b/>
      <w:bCs/>
      <w:sz w:val="27"/>
      <w:szCs w:val="27"/>
      <w:lang w:eastAsia="fr-FR"/>
    </w:rPr>
  </w:style>
  <w:style w:type="character" w:customStyle="1" w:styleId="m2011584514903031311gmail-il">
    <w:name w:val="m_2011584514903031311gmail-il"/>
    <w:basedOn w:val="Policepardfaut"/>
    <w:rsid w:val="00BC7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C7D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7DDD"/>
    <w:rPr>
      <w:rFonts w:ascii="Times New Roman" w:eastAsia="Times New Roman" w:hAnsi="Times New Roman" w:cs="Times New Roman"/>
      <w:b/>
      <w:bCs/>
      <w:sz w:val="27"/>
      <w:szCs w:val="27"/>
      <w:lang w:eastAsia="fr-FR"/>
    </w:rPr>
  </w:style>
  <w:style w:type="character" w:customStyle="1" w:styleId="m2011584514903031311gmail-il">
    <w:name w:val="m_2011584514903031311gmail-il"/>
    <w:basedOn w:val="Policepardfaut"/>
    <w:rsid w:val="00BC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3790">
      <w:bodyDiv w:val="1"/>
      <w:marLeft w:val="0"/>
      <w:marRight w:val="0"/>
      <w:marTop w:val="0"/>
      <w:marBottom w:val="0"/>
      <w:divBdr>
        <w:top w:val="none" w:sz="0" w:space="0" w:color="auto"/>
        <w:left w:val="none" w:sz="0" w:space="0" w:color="auto"/>
        <w:bottom w:val="none" w:sz="0" w:space="0" w:color="auto"/>
        <w:right w:val="none" w:sz="0" w:space="0" w:color="auto"/>
      </w:divBdr>
      <w:divsChild>
        <w:div w:id="909075296">
          <w:marLeft w:val="0"/>
          <w:marRight w:val="0"/>
          <w:marTop w:val="0"/>
          <w:marBottom w:val="0"/>
          <w:divBdr>
            <w:top w:val="none" w:sz="0" w:space="0" w:color="auto"/>
            <w:left w:val="none" w:sz="0" w:space="0" w:color="auto"/>
            <w:bottom w:val="none" w:sz="0" w:space="0" w:color="auto"/>
            <w:right w:val="none" w:sz="0" w:space="0" w:color="auto"/>
          </w:divBdr>
          <w:divsChild>
            <w:div w:id="1304892420">
              <w:marLeft w:val="0"/>
              <w:marRight w:val="0"/>
              <w:marTop w:val="0"/>
              <w:marBottom w:val="0"/>
              <w:divBdr>
                <w:top w:val="none" w:sz="0" w:space="0" w:color="auto"/>
                <w:left w:val="none" w:sz="0" w:space="0" w:color="auto"/>
                <w:bottom w:val="none" w:sz="0" w:space="0" w:color="auto"/>
                <w:right w:val="none" w:sz="0" w:space="0" w:color="auto"/>
              </w:divBdr>
            </w:div>
            <w:div w:id="1622951875">
              <w:marLeft w:val="0"/>
              <w:marRight w:val="0"/>
              <w:marTop w:val="0"/>
              <w:marBottom w:val="0"/>
              <w:divBdr>
                <w:top w:val="none" w:sz="0" w:space="0" w:color="auto"/>
                <w:left w:val="none" w:sz="0" w:space="0" w:color="auto"/>
                <w:bottom w:val="none" w:sz="0" w:space="0" w:color="auto"/>
                <w:right w:val="none" w:sz="0" w:space="0" w:color="auto"/>
              </w:divBdr>
            </w:div>
            <w:div w:id="493182608">
              <w:marLeft w:val="0"/>
              <w:marRight w:val="0"/>
              <w:marTop w:val="0"/>
              <w:marBottom w:val="0"/>
              <w:divBdr>
                <w:top w:val="none" w:sz="0" w:space="0" w:color="auto"/>
                <w:left w:val="none" w:sz="0" w:space="0" w:color="auto"/>
                <w:bottom w:val="none" w:sz="0" w:space="0" w:color="auto"/>
                <w:right w:val="none" w:sz="0" w:space="0" w:color="auto"/>
              </w:divBdr>
            </w:div>
            <w:div w:id="1736052417">
              <w:marLeft w:val="0"/>
              <w:marRight w:val="0"/>
              <w:marTop w:val="0"/>
              <w:marBottom w:val="0"/>
              <w:divBdr>
                <w:top w:val="none" w:sz="0" w:space="0" w:color="auto"/>
                <w:left w:val="none" w:sz="0" w:space="0" w:color="auto"/>
                <w:bottom w:val="none" w:sz="0" w:space="0" w:color="auto"/>
                <w:right w:val="none" w:sz="0" w:space="0" w:color="auto"/>
              </w:divBdr>
            </w:div>
            <w:div w:id="425540066">
              <w:marLeft w:val="0"/>
              <w:marRight w:val="0"/>
              <w:marTop w:val="0"/>
              <w:marBottom w:val="0"/>
              <w:divBdr>
                <w:top w:val="none" w:sz="0" w:space="0" w:color="auto"/>
                <w:left w:val="none" w:sz="0" w:space="0" w:color="auto"/>
                <w:bottom w:val="none" w:sz="0" w:space="0" w:color="auto"/>
                <w:right w:val="none" w:sz="0" w:space="0" w:color="auto"/>
              </w:divBdr>
            </w:div>
          </w:divsChild>
        </w:div>
        <w:div w:id="255331818">
          <w:marLeft w:val="0"/>
          <w:marRight w:val="0"/>
          <w:marTop w:val="0"/>
          <w:marBottom w:val="0"/>
          <w:divBdr>
            <w:top w:val="none" w:sz="0" w:space="0" w:color="auto"/>
            <w:left w:val="none" w:sz="0" w:space="0" w:color="auto"/>
            <w:bottom w:val="none" w:sz="0" w:space="0" w:color="auto"/>
            <w:right w:val="none" w:sz="0" w:space="0" w:color="auto"/>
          </w:divBdr>
        </w:div>
        <w:div w:id="1422137714">
          <w:marLeft w:val="0"/>
          <w:marRight w:val="0"/>
          <w:marTop w:val="0"/>
          <w:marBottom w:val="0"/>
          <w:divBdr>
            <w:top w:val="none" w:sz="0" w:space="0" w:color="auto"/>
            <w:left w:val="none" w:sz="0" w:space="0" w:color="auto"/>
            <w:bottom w:val="none" w:sz="0" w:space="0" w:color="auto"/>
            <w:right w:val="none" w:sz="0" w:space="0" w:color="auto"/>
          </w:divBdr>
        </w:div>
        <w:div w:id="1256094194">
          <w:marLeft w:val="0"/>
          <w:marRight w:val="0"/>
          <w:marTop w:val="0"/>
          <w:marBottom w:val="0"/>
          <w:divBdr>
            <w:top w:val="none" w:sz="0" w:space="0" w:color="auto"/>
            <w:left w:val="none" w:sz="0" w:space="0" w:color="auto"/>
            <w:bottom w:val="none" w:sz="0" w:space="0" w:color="auto"/>
            <w:right w:val="none" w:sz="0" w:space="0" w:color="auto"/>
          </w:divBdr>
        </w:div>
        <w:div w:id="1669819396">
          <w:marLeft w:val="0"/>
          <w:marRight w:val="0"/>
          <w:marTop w:val="0"/>
          <w:marBottom w:val="0"/>
          <w:divBdr>
            <w:top w:val="none" w:sz="0" w:space="0" w:color="auto"/>
            <w:left w:val="none" w:sz="0" w:space="0" w:color="auto"/>
            <w:bottom w:val="none" w:sz="0" w:space="0" w:color="auto"/>
            <w:right w:val="none" w:sz="0" w:space="0" w:color="auto"/>
          </w:divBdr>
        </w:div>
        <w:div w:id="1875456056">
          <w:marLeft w:val="0"/>
          <w:marRight w:val="0"/>
          <w:marTop w:val="0"/>
          <w:marBottom w:val="0"/>
          <w:divBdr>
            <w:top w:val="none" w:sz="0" w:space="0" w:color="auto"/>
            <w:left w:val="none" w:sz="0" w:space="0" w:color="auto"/>
            <w:bottom w:val="none" w:sz="0" w:space="0" w:color="auto"/>
            <w:right w:val="none" w:sz="0" w:space="0" w:color="auto"/>
          </w:divBdr>
        </w:div>
        <w:div w:id="154043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LEDI - UB</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LEDI</dc:creator>
  <cp:lastModifiedBy>Secrétariat LEDI</cp:lastModifiedBy>
  <cp:revision>1</cp:revision>
  <dcterms:created xsi:type="dcterms:W3CDTF">2016-10-21T08:32:00Z</dcterms:created>
  <dcterms:modified xsi:type="dcterms:W3CDTF">2016-10-21T08:35:00Z</dcterms:modified>
</cp:coreProperties>
</file>